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443" w:rsidRDefault="00501443" w:rsidP="00A91C8E">
      <w:pPr>
        <w:rPr>
          <w:rFonts w:ascii="Times New Roman" w:hAnsi="Times New Roman" w:cs="Times New Roman"/>
          <w:szCs w:val="24"/>
        </w:rPr>
      </w:pPr>
    </w:p>
    <w:p w:rsidR="00A91C8E" w:rsidRDefault="00A91C8E" w:rsidP="00A91C8E">
      <w:pPr>
        <w:jc w:val="center"/>
        <w:rPr>
          <w:rFonts w:ascii="Times New Roman" w:hAnsi="Times New Roman" w:cs="Times New Roman"/>
          <w:b/>
          <w:bCs/>
          <w:szCs w:val="24"/>
        </w:rPr>
      </w:pPr>
      <w:r>
        <w:rPr>
          <w:rFonts w:ascii="Times New Roman" w:hAnsi="Times New Roman" w:cs="Times New Roman"/>
          <w:b/>
          <w:bCs/>
          <w:szCs w:val="24"/>
        </w:rPr>
        <w:t>CJC 2.6</w:t>
      </w:r>
    </w:p>
    <w:p w:rsidR="00501443" w:rsidRDefault="00EF36DE" w:rsidP="00A91C8E">
      <w:pPr>
        <w:jc w:val="center"/>
        <w:rPr>
          <w:rFonts w:ascii="Times New Roman" w:hAnsi="Times New Roman" w:cs="Times New Roman"/>
          <w:b/>
          <w:bCs/>
          <w:szCs w:val="24"/>
        </w:rPr>
      </w:pPr>
      <w:r w:rsidRPr="00A91C8E">
        <w:rPr>
          <w:rFonts w:ascii="Times New Roman" w:hAnsi="Times New Roman" w:cs="Times New Roman"/>
          <w:b/>
          <w:bCs/>
          <w:szCs w:val="24"/>
        </w:rPr>
        <w:t>ENSURING THE RIGHT TO BE HEARD</w:t>
      </w:r>
    </w:p>
    <w:p w:rsidR="00A91C8E" w:rsidRPr="00A91C8E" w:rsidRDefault="00A91C8E" w:rsidP="00A91C8E">
      <w:pPr>
        <w:jc w:val="center"/>
        <w:rPr>
          <w:rFonts w:ascii="Times New Roman" w:hAnsi="Times New Roman" w:cs="Times New Roman"/>
          <w:b/>
          <w:bCs/>
          <w:szCs w:val="24"/>
        </w:rPr>
      </w:pPr>
    </w:p>
    <w:p w:rsidR="00A91C8E" w:rsidRPr="00A91C8E" w:rsidRDefault="00501443" w:rsidP="00A91C8E">
      <w:pPr>
        <w:rPr>
          <w:rFonts w:ascii="Times New Roman" w:hAnsi="Times New Roman" w:cs="Times New Roman"/>
          <w:szCs w:val="24"/>
        </w:rPr>
      </w:pPr>
      <w:r w:rsidRPr="00A91C8E">
        <w:rPr>
          <w:rFonts w:ascii="Times New Roman" w:hAnsi="Times New Roman" w:cs="Times New Roman"/>
          <w:szCs w:val="24"/>
        </w:rPr>
        <w:t>(A)</w:t>
      </w:r>
      <w:proofErr w:type="gramStart"/>
      <w:r w:rsidR="00A91C8E">
        <w:rPr>
          <w:rFonts w:ascii="Times New Roman" w:hAnsi="Times New Roman" w:cs="Times New Roman"/>
          <w:szCs w:val="24"/>
        </w:rPr>
        <w:t>-(</w:t>
      </w:r>
      <w:proofErr w:type="gramEnd"/>
      <w:r w:rsidR="00A91C8E">
        <w:rPr>
          <w:rFonts w:ascii="Times New Roman" w:hAnsi="Times New Roman" w:cs="Times New Roman"/>
          <w:szCs w:val="24"/>
        </w:rPr>
        <w:t>B) [Unchanged.]</w:t>
      </w:r>
    </w:p>
    <w:p w:rsidR="00501443" w:rsidRPr="00A91C8E" w:rsidRDefault="00501443" w:rsidP="00A91C8E">
      <w:pPr>
        <w:rPr>
          <w:rFonts w:ascii="Times New Roman" w:hAnsi="Times New Roman" w:cs="Times New Roman"/>
          <w:szCs w:val="24"/>
        </w:rPr>
      </w:pPr>
    </w:p>
    <w:p w:rsidR="00501443" w:rsidRPr="00A91C8E" w:rsidRDefault="00501443" w:rsidP="00A91C8E">
      <w:pPr>
        <w:rPr>
          <w:rFonts w:ascii="Times New Roman" w:hAnsi="Times New Roman" w:cs="Times New Roman"/>
          <w:szCs w:val="24"/>
          <w:u w:val="single"/>
        </w:rPr>
      </w:pPr>
      <w:r w:rsidRPr="00A91C8E">
        <w:rPr>
          <w:rFonts w:ascii="Times New Roman" w:hAnsi="Times New Roman" w:cs="Times New Roman"/>
          <w:szCs w:val="24"/>
          <w:u w:val="single"/>
        </w:rPr>
        <w:t xml:space="preserve">[4] Judges should endeavor to ensure unrepresented litigants have a fair opportunity to participate in proceedings.  While not required, judges may find the following non-exhaustive list of steps consistent with these principles, and helpful in facilitating the right of unrepresented litigants to be heard: </w:t>
      </w:r>
    </w:p>
    <w:p w:rsidR="00501443" w:rsidRPr="00A91C8E" w:rsidRDefault="00501443" w:rsidP="00A91C8E">
      <w:pPr>
        <w:pStyle w:val="Default"/>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Identify</w:t>
      </w:r>
      <w:bookmarkStart w:id="0" w:name="_GoBack"/>
      <w:bookmarkEnd w:id="0"/>
      <w:r w:rsidRPr="00A91C8E">
        <w:rPr>
          <w:rFonts w:ascii="Times New Roman" w:hAnsi="Times New Roman" w:cs="Times New Roman"/>
          <w:color w:val="auto"/>
          <w:u w:val="single"/>
        </w:rPr>
        <w:t xml:space="preserve">ing and providing resource information to assist unrepresented litigants.  Judges should endeavor to identify resources early in the case so as to reduce the potential for delay. </w:t>
      </w:r>
    </w:p>
    <w:p w:rsidR="00501443" w:rsidRPr="00A91C8E" w:rsidRDefault="00501443" w:rsidP="00D50FC5">
      <w:pPr>
        <w:pStyle w:val="Default"/>
        <w:ind w:left="360" w:hanging="360"/>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Informing litigants with limited-English proficiency of available interpreter services.</w:t>
      </w:r>
    </w:p>
    <w:p w:rsidR="00501443" w:rsidRPr="00A91C8E" w:rsidRDefault="00501443" w:rsidP="00D50FC5">
      <w:pPr>
        <w:pStyle w:val="Default"/>
        <w:ind w:left="360" w:hanging="360"/>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Providing brief information about the proceeding and evidentiary and foundational requirements.</w:t>
      </w:r>
    </w:p>
    <w:p w:rsidR="00501443" w:rsidRPr="00A91C8E" w:rsidRDefault="00501443" w:rsidP="00D50FC5">
      <w:pPr>
        <w:pStyle w:val="ListParagraph"/>
        <w:ind w:left="360" w:hanging="360"/>
        <w:rPr>
          <w:rFonts w:ascii="Times New Roman" w:hAnsi="Times New Roman" w:cs="Times New Roman"/>
          <w:szCs w:val="24"/>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Using available courtroom technology to assist unrepresented individuals to access and understand the proceedings (e.g.</w:t>
      </w:r>
      <w:r w:rsidR="00A91C8E">
        <w:rPr>
          <w:rFonts w:ascii="Times New Roman" w:hAnsi="Times New Roman" w:cs="Times New Roman"/>
          <w:color w:val="auto"/>
          <w:u w:val="single"/>
        </w:rPr>
        <w:t>,</w:t>
      </w:r>
      <w:r w:rsidRPr="00A91C8E">
        <w:rPr>
          <w:rFonts w:ascii="Times New Roman" w:hAnsi="Times New Roman" w:cs="Times New Roman"/>
          <w:color w:val="auto"/>
          <w:u w:val="single"/>
        </w:rPr>
        <w:t xml:space="preserve"> remote appearances, use of video displays to share court rules, statutes, and exhibits).</w:t>
      </w:r>
    </w:p>
    <w:p w:rsidR="00501443" w:rsidRPr="00A91C8E" w:rsidRDefault="00501443" w:rsidP="00D50FC5">
      <w:pPr>
        <w:pStyle w:val="Default"/>
        <w:ind w:left="360" w:hanging="360"/>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 xml:space="preserve">Asking neutral questions to elicit or clarify information. </w:t>
      </w:r>
    </w:p>
    <w:p w:rsidR="00501443" w:rsidRPr="00A91C8E" w:rsidRDefault="00501443" w:rsidP="00D50FC5">
      <w:pPr>
        <w:pStyle w:val="Default"/>
        <w:ind w:left="360" w:hanging="360"/>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 xml:space="preserve">Attempting to make legal concepts understandable by minimizing use of legal jargon. </w:t>
      </w:r>
    </w:p>
    <w:p w:rsidR="00501443" w:rsidRPr="00A91C8E" w:rsidRDefault="00501443" w:rsidP="00D50FC5">
      <w:pPr>
        <w:pStyle w:val="Default"/>
        <w:ind w:left="360" w:hanging="360"/>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 xml:space="preserve">Starting the hearing with a quick summary of the case history and of the issues that will be addressed. </w:t>
      </w:r>
    </w:p>
    <w:p w:rsidR="00501443" w:rsidRPr="00A91C8E" w:rsidRDefault="00501443" w:rsidP="00D50FC5">
      <w:pPr>
        <w:pStyle w:val="Default"/>
        <w:ind w:left="360" w:hanging="360"/>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 xml:space="preserve">Explaining at the beginning of the hearing that you may be asking questions and that this will not indicate any view on your part.  It will merely mean that you need to get the information to decide the case </w:t>
      </w:r>
    </w:p>
    <w:p w:rsidR="00501443" w:rsidRPr="00A91C8E" w:rsidRDefault="00501443" w:rsidP="00D50FC5">
      <w:pPr>
        <w:pStyle w:val="Default"/>
        <w:ind w:left="360" w:hanging="360"/>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Working th</w:t>
      </w:r>
      <w:r w:rsidR="00A91C8E">
        <w:rPr>
          <w:rFonts w:ascii="Times New Roman" w:hAnsi="Times New Roman" w:cs="Times New Roman"/>
          <w:color w:val="auto"/>
          <w:u w:val="single"/>
        </w:rPr>
        <w:t>rough issues one by one and moving</w:t>
      </w:r>
      <w:r w:rsidRPr="00A91C8E">
        <w:rPr>
          <w:rFonts w:ascii="Times New Roman" w:hAnsi="Times New Roman" w:cs="Times New Roman"/>
          <w:color w:val="auto"/>
          <w:u w:val="single"/>
        </w:rPr>
        <w:t xml:space="preserve"> clearly back and forth between the two sides during the exploration of each issue </w:t>
      </w:r>
    </w:p>
    <w:p w:rsidR="00501443" w:rsidRPr="00A91C8E" w:rsidRDefault="00501443" w:rsidP="00D50FC5">
      <w:pPr>
        <w:pStyle w:val="Default"/>
        <w:ind w:left="360" w:hanging="360"/>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 xml:space="preserve">Inviting questions about what has occurred or is to occur. </w:t>
      </w:r>
    </w:p>
    <w:p w:rsidR="00501443" w:rsidRPr="00A91C8E" w:rsidRDefault="00501443" w:rsidP="00D50FC5">
      <w:pPr>
        <w:pStyle w:val="Default"/>
        <w:ind w:left="360" w:hanging="360"/>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 xml:space="preserve">Permitting narrative testimony. </w:t>
      </w:r>
    </w:p>
    <w:p w:rsidR="00501443" w:rsidRPr="00A91C8E" w:rsidRDefault="00501443" w:rsidP="00D50FC5">
      <w:pPr>
        <w:pStyle w:val="Default"/>
        <w:ind w:left="360" w:hanging="360"/>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Allowing parties to adopt their written statements and pleadings as their sworn testimony.  This provision would not limit oppor</w:t>
      </w:r>
      <w:r w:rsidR="00A91C8E">
        <w:rPr>
          <w:rFonts w:ascii="Times New Roman" w:hAnsi="Times New Roman" w:cs="Times New Roman"/>
          <w:color w:val="auto"/>
          <w:u w:val="single"/>
        </w:rPr>
        <w:t xml:space="preserve">tunities for cross-examination </w:t>
      </w:r>
      <w:r w:rsidRPr="00A91C8E">
        <w:rPr>
          <w:rFonts w:ascii="Times New Roman" w:hAnsi="Times New Roman" w:cs="Times New Roman"/>
          <w:color w:val="auto"/>
          <w:u w:val="single"/>
        </w:rPr>
        <w:t>or be permitted in a manner that would prejudice the other party in the presentation of their case.</w:t>
      </w:r>
    </w:p>
    <w:p w:rsidR="00501443" w:rsidRPr="00A91C8E" w:rsidRDefault="00501443" w:rsidP="00D50FC5">
      <w:pPr>
        <w:pStyle w:val="Default"/>
        <w:ind w:left="360" w:hanging="360"/>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 xml:space="preserve">Asking questions to establish the foundation of evidence, when uncertain </w:t>
      </w:r>
    </w:p>
    <w:p w:rsidR="00501443" w:rsidRPr="00A91C8E" w:rsidRDefault="00501443" w:rsidP="00D50FC5">
      <w:pPr>
        <w:pStyle w:val="ListParagraph"/>
        <w:ind w:left="360" w:hanging="360"/>
        <w:rPr>
          <w:rFonts w:ascii="Times New Roman" w:hAnsi="Times New Roman" w:cs="Times New Roman"/>
          <w:szCs w:val="24"/>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Clarifying with the parties whether they have presented all of their evidence and explaining that no additional testimony or evidence will be permitted once the evidentiary portion of the case is completed.</w:t>
      </w:r>
    </w:p>
    <w:p w:rsidR="00501443" w:rsidRPr="00A91C8E" w:rsidRDefault="00501443" w:rsidP="00D50FC5">
      <w:pPr>
        <w:pStyle w:val="ListParagraph"/>
        <w:ind w:left="360" w:hanging="360"/>
        <w:rPr>
          <w:rFonts w:ascii="Times New Roman" w:hAnsi="Times New Roman" w:cs="Times New Roman"/>
          <w:szCs w:val="24"/>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 xml:space="preserve">Prior to announcing the decision of the </w:t>
      </w:r>
      <w:r w:rsidR="00A91C8E">
        <w:rPr>
          <w:rFonts w:ascii="Times New Roman" w:hAnsi="Times New Roman" w:cs="Times New Roman"/>
          <w:color w:val="auto"/>
          <w:u w:val="single"/>
        </w:rPr>
        <w:t>c</w:t>
      </w:r>
      <w:r w:rsidRPr="00A91C8E">
        <w:rPr>
          <w:rFonts w:ascii="Times New Roman" w:hAnsi="Times New Roman" w:cs="Times New Roman"/>
          <w:color w:val="auto"/>
          <w:u w:val="single"/>
        </w:rPr>
        <w:t>ourt reminding the parties that they have presented all of their evidence</w:t>
      </w:r>
      <w:r w:rsidR="00A91C8E">
        <w:rPr>
          <w:rFonts w:ascii="Times New Roman" w:hAnsi="Times New Roman" w:cs="Times New Roman"/>
          <w:color w:val="auto"/>
          <w:u w:val="single"/>
        </w:rPr>
        <w:t xml:space="preserve">, </w:t>
      </w:r>
      <w:r w:rsidRPr="00A91C8E">
        <w:rPr>
          <w:rFonts w:ascii="Times New Roman" w:hAnsi="Times New Roman" w:cs="Times New Roman"/>
          <w:color w:val="auto"/>
          <w:u w:val="single"/>
        </w:rPr>
        <w:t>that they will be given an opportu</w:t>
      </w:r>
      <w:r w:rsidR="00A91C8E">
        <w:rPr>
          <w:rFonts w:ascii="Times New Roman" w:hAnsi="Times New Roman" w:cs="Times New Roman"/>
          <w:color w:val="auto"/>
          <w:u w:val="single"/>
        </w:rPr>
        <w:t>nity to ask questions once the c</w:t>
      </w:r>
      <w:r w:rsidRPr="00A91C8E">
        <w:rPr>
          <w:rFonts w:ascii="Times New Roman" w:hAnsi="Times New Roman" w:cs="Times New Roman"/>
          <w:color w:val="auto"/>
          <w:u w:val="single"/>
        </w:rPr>
        <w:t>ourt has issued its ruling</w:t>
      </w:r>
      <w:r w:rsidR="00A91C8E">
        <w:rPr>
          <w:rFonts w:ascii="Times New Roman" w:hAnsi="Times New Roman" w:cs="Times New Roman"/>
          <w:color w:val="auto"/>
          <w:u w:val="single"/>
        </w:rPr>
        <w:t>,</w:t>
      </w:r>
      <w:r w:rsidRPr="00A91C8E">
        <w:rPr>
          <w:rFonts w:ascii="Times New Roman" w:hAnsi="Times New Roman" w:cs="Times New Roman"/>
          <w:color w:val="auto"/>
          <w:u w:val="single"/>
        </w:rPr>
        <w:t xml:space="preserve"> and that</w:t>
      </w:r>
      <w:r w:rsidR="00A91C8E">
        <w:rPr>
          <w:rFonts w:ascii="Times New Roman" w:hAnsi="Times New Roman" w:cs="Times New Roman"/>
          <w:color w:val="auto"/>
          <w:u w:val="single"/>
        </w:rPr>
        <w:t xml:space="preserve"> they should not interrupt the c</w:t>
      </w:r>
      <w:r w:rsidRPr="00A91C8E">
        <w:rPr>
          <w:rFonts w:ascii="Times New Roman" w:hAnsi="Times New Roman" w:cs="Times New Roman"/>
          <w:color w:val="auto"/>
          <w:u w:val="single"/>
        </w:rPr>
        <w:t xml:space="preserve">ourt. </w:t>
      </w:r>
    </w:p>
    <w:p w:rsidR="00501443" w:rsidRPr="00A91C8E" w:rsidRDefault="00501443" w:rsidP="00D50FC5">
      <w:pPr>
        <w:pStyle w:val="Default"/>
        <w:ind w:left="360" w:hanging="360"/>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 xml:space="preserve">If unable to do what a litigant asks because of neutrality concerns, explaining the reasons in those terms. </w:t>
      </w:r>
    </w:p>
    <w:p w:rsidR="00501443" w:rsidRPr="00A91C8E" w:rsidRDefault="00501443" w:rsidP="00D50FC5">
      <w:pPr>
        <w:pStyle w:val="Default"/>
        <w:ind w:left="360" w:hanging="360"/>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 xml:space="preserve">Announcing the decision, if possible, from the bench, taking the opportunity to encourage the litigants to explain any problems they might have complying. </w:t>
      </w:r>
    </w:p>
    <w:p w:rsidR="00501443" w:rsidRPr="00A91C8E" w:rsidRDefault="00501443" w:rsidP="00D50FC5">
      <w:pPr>
        <w:pStyle w:val="Default"/>
        <w:ind w:left="360" w:hanging="360"/>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 xml:space="preserve">Explaining the decision and acknowledging the positions and strengths of both sides. </w:t>
      </w:r>
    </w:p>
    <w:p w:rsidR="00501443" w:rsidRPr="00A91C8E" w:rsidRDefault="00501443" w:rsidP="00D50FC5">
      <w:pPr>
        <w:pStyle w:val="Default"/>
        <w:ind w:left="360" w:hanging="360"/>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 xml:space="preserve">Making sure, by questioning, that the litigants understand the decision and what is expected of them, while making sure that they know you expect compliance with the ultimate decision. </w:t>
      </w:r>
    </w:p>
    <w:p w:rsidR="00501443" w:rsidRPr="00A91C8E" w:rsidRDefault="00501443" w:rsidP="00D50FC5">
      <w:pPr>
        <w:pStyle w:val="Default"/>
        <w:ind w:left="360" w:hanging="360"/>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 xml:space="preserve">Where relevant, informing the litigants of what will be happening next in the case and what is expected of them. </w:t>
      </w:r>
    </w:p>
    <w:p w:rsidR="00501443" w:rsidRPr="00A91C8E" w:rsidRDefault="00501443" w:rsidP="00D50FC5">
      <w:pPr>
        <w:pStyle w:val="Default"/>
        <w:ind w:left="360" w:hanging="360"/>
        <w:rPr>
          <w:rFonts w:ascii="Times New Roman" w:hAnsi="Times New Roman" w:cs="Times New Roman"/>
          <w:color w:val="auto"/>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 xml:space="preserve">Making sure, if practicable, that the decision is given in written or printed form to the litigants. </w:t>
      </w:r>
    </w:p>
    <w:p w:rsidR="00501443" w:rsidRPr="00A91C8E" w:rsidRDefault="00501443" w:rsidP="00D50FC5">
      <w:pPr>
        <w:pStyle w:val="ListParagraph"/>
        <w:ind w:left="360" w:hanging="360"/>
        <w:rPr>
          <w:rFonts w:ascii="Times New Roman" w:hAnsi="Times New Roman" w:cs="Times New Roman"/>
          <w:szCs w:val="24"/>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Informing the parties of resources that are available to assist with drafting documents, as well as compliance or enforcement of the order.  Examples include but are not limited to courthouse facilitator programs, advocates, lists of treatment providers, and child support enforcement.</w:t>
      </w:r>
    </w:p>
    <w:p w:rsidR="00501443" w:rsidRPr="00A91C8E" w:rsidRDefault="00501443" w:rsidP="00D50FC5">
      <w:pPr>
        <w:pStyle w:val="ListParagraph"/>
        <w:ind w:left="360" w:hanging="360"/>
        <w:rPr>
          <w:rFonts w:ascii="Times New Roman" w:hAnsi="Times New Roman" w:cs="Times New Roman"/>
          <w:szCs w:val="24"/>
          <w:u w:val="single"/>
        </w:rPr>
      </w:pPr>
    </w:p>
    <w:p w:rsidR="00501443" w:rsidRPr="00A91C8E" w:rsidRDefault="00501443" w:rsidP="00D50FC5">
      <w:pPr>
        <w:pStyle w:val="Default"/>
        <w:numPr>
          <w:ilvl w:val="0"/>
          <w:numId w:val="1"/>
        </w:numPr>
        <w:ind w:left="360"/>
        <w:rPr>
          <w:rFonts w:ascii="Times New Roman" w:hAnsi="Times New Roman" w:cs="Times New Roman"/>
          <w:color w:val="auto"/>
          <w:u w:val="single"/>
        </w:rPr>
      </w:pPr>
      <w:r w:rsidRPr="00A91C8E">
        <w:rPr>
          <w:rFonts w:ascii="Times New Roman" w:hAnsi="Times New Roman" w:cs="Times New Roman"/>
          <w:color w:val="auto"/>
          <w:u w:val="single"/>
        </w:rPr>
        <w:t xml:space="preserve">Thanking the parties for their participation and acknowledging their efforts. </w:t>
      </w:r>
    </w:p>
    <w:p w:rsidR="008A4AB5" w:rsidRPr="00A91C8E" w:rsidRDefault="008A4AB5" w:rsidP="00A91C8E">
      <w:pPr>
        <w:rPr>
          <w:rFonts w:ascii="Times New Roman" w:hAnsi="Times New Roman" w:cs="Times New Roman"/>
          <w:szCs w:val="24"/>
        </w:rPr>
      </w:pPr>
    </w:p>
    <w:sectPr w:rsidR="008A4AB5" w:rsidRPr="00A91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07D48"/>
    <w:multiLevelType w:val="hybridMultilevel"/>
    <w:tmpl w:val="0F98B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443"/>
    <w:rsid w:val="0028639E"/>
    <w:rsid w:val="00501443"/>
    <w:rsid w:val="005B209C"/>
    <w:rsid w:val="008A4AB5"/>
    <w:rsid w:val="00A177A0"/>
    <w:rsid w:val="00A91C8E"/>
    <w:rsid w:val="00D50FC5"/>
    <w:rsid w:val="00EF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BE900-6B10-4595-8A08-60C44059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443"/>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443"/>
    <w:pPr>
      <w:ind w:left="720"/>
      <w:contextualSpacing/>
    </w:pPr>
  </w:style>
  <w:style w:type="paragraph" w:customStyle="1" w:styleId="Default">
    <w:name w:val="Default"/>
    <w:rsid w:val="0050144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6</cp:revision>
  <dcterms:created xsi:type="dcterms:W3CDTF">2022-01-11T16:54:00Z</dcterms:created>
  <dcterms:modified xsi:type="dcterms:W3CDTF">2022-01-28T00:56:00Z</dcterms:modified>
</cp:coreProperties>
</file>